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C9C" w:rsidRDefault="00EA1C9C" w:rsidP="00EA1C9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DD51C8" w:rsidRPr="00EA1C9C" w:rsidRDefault="00DD51C8" w:rsidP="00DD51C8"/>
    <w:p w:rsidR="00DD51C8" w:rsidRDefault="00DD51C8" w:rsidP="00EA1C9C">
      <w:pPr>
        <w:ind w:leftChars="85" w:left="178"/>
        <w:rPr>
          <w:rFonts w:hint="eastAsia"/>
        </w:rPr>
      </w:pPr>
      <w:r>
        <w:rPr>
          <w:rFonts w:hint="eastAsia"/>
        </w:rPr>
        <w:t>（対象議決権保有届出書の提出）</w:t>
      </w:r>
    </w:p>
    <w:p w:rsidR="00DD51C8" w:rsidRDefault="00DD51C8" w:rsidP="00EA1C9C">
      <w:pPr>
        <w:ind w:left="179" w:hangingChars="85" w:hanging="179"/>
      </w:pPr>
      <w:r w:rsidRPr="00EA1C9C">
        <w:rPr>
          <w:rFonts w:hint="eastAsia"/>
          <w:b/>
        </w:rPr>
        <w:t>第三十二条</w:t>
      </w:r>
      <w:r>
        <w:rPr>
          <w:rFonts w:hint="eastAsia"/>
        </w:rPr>
        <w:t xml:space="preserve">　金融商品取引業者（第一種金融商品取引業又は投資運用業を行う者に限り、外国法人を除く。以下この款において同じ。）の主要株主（第二十九条の四第二項に規定する主要株主をいう。以下この節において同じ。）となつた者は、内閣府令で定めるところにより、対象議決権保有割合（対象議決権の保有者の保有する当該対象議決権の数を当該金融商品取引業者の総株主等の議決権の数で除して得た割合をいう。）、保有の目的その他内閣府令で定める事項を記載した対象議決権保有届出書を、遅滞なく、内閣総理大臣に提出しなければならない。</w:t>
      </w:r>
    </w:p>
    <w:p w:rsidR="00BB6331" w:rsidRDefault="00DD51C8" w:rsidP="00FE48A2">
      <w:pPr>
        <w:ind w:left="178" w:hangingChars="85" w:hanging="178"/>
        <w:rPr>
          <w:rFonts w:hint="eastAsia"/>
        </w:rPr>
      </w:pPr>
      <w:r>
        <w:rPr>
          <w:rFonts w:hint="eastAsia"/>
        </w:rPr>
        <w:t>２　前項の対象議決権保有届出書には、第二十九条の四第一項第五号ニ（１）及び（２）並びにホ（１）から（３）までに該当しないことを誓約する書面その他内閣府令で定める書類を添付しなければならない。</w:t>
      </w:r>
    </w:p>
    <w:p w:rsidR="00BB6331" w:rsidRDefault="00BB6331" w:rsidP="00BB6331">
      <w:pPr>
        <w:rPr>
          <w:rFonts w:hint="eastAsia"/>
        </w:rPr>
      </w:pPr>
    </w:p>
    <w:p w:rsidR="00BB6331" w:rsidRDefault="00BB6331" w:rsidP="00BB6331">
      <w:pPr>
        <w:rPr>
          <w:rFonts w:hint="eastAsia"/>
        </w:rPr>
      </w:pPr>
    </w:p>
    <w:p w:rsidR="00EA1C9C" w:rsidRDefault="00EA1C9C" w:rsidP="00EA1C9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A1C9C" w:rsidRDefault="00EA1C9C" w:rsidP="00EA1C9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71D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71D69">
        <w:tab/>
      </w:r>
      <w:r w:rsidR="00C71D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71D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71D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71D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71D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71D6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71D69">
        <w:rPr>
          <w:rFonts w:hint="eastAsia"/>
        </w:rPr>
        <w:t>（改正なし）</w:t>
      </w:r>
    </w:p>
    <w:p w:rsidR="00F95FFF" w:rsidRDefault="00F95FFF" w:rsidP="00F95FF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E48A2">
        <w:rPr>
          <w:rFonts w:hint="eastAsia"/>
        </w:rPr>
        <w:tab/>
      </w:r>
      <w:r w:rsidR="00FE48A2">
        <w:rPr>
          <w:rFonts w:hint="eastAsia"/>
        </w:rPr>
        <w:t>（改正なし）</w:t>
      </w:r>
    </w:p>
    <w:p w:rsidR="00E02E79" w:rsidRDefault="00BB6331" w:rsidP="00E02E7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02E79" w:rsidRDefault="00E02E79" w:rsidP="00E02E79"/>
    <w:p w:rsidR="00E02E79" w:rsidRDefault="00E02E79" w:rsidP="00E02E79">
      <w:r>
        <w:rPr>
          <w:rFonts w:hint="eastAsia"/>
        </w:rPr>
        <w:t>（改正後）</w:t>
      </w:r>
    </w:p>
    <w:p w:rsidR="00E02E79" w:rsidRPr="00423352" w:rsidRDefault="00E02E79" w:rsidP="00E02E79">
      <w:pPr>
        <w:rPr>
          <w:rFonts w:hint="eastAsia"/>
          <w:u w:val="single" w:color="FF0000"/>
        </w:rPr>
      </w:pPr>
      <w:r w:rsidRPr="00423352">
        <w:rPr>
          <w:rFonts w:hint="eastAsia"/>
          <w:u w:val="single" w:color="FF0000"/>
        </w:rPr>
        <w:t>（対象議決権保有届出書の提出）</w:t>
      </w:r>
    </w:p>
    <w:p w:rsidR="00E02E79" w:rsidRDefault="00E02E79" w:rsidP="00E02E79">
      <w:pPr>
        <w:ind w:left="178" w:hangingChars="85" w:hanging="178"/>
        <w:rPr>
          <w:rFonts w:hint="eastAsia"/>
        </w:rPr>
      </w:pPr>
      <w:r w:rsidRPr="00423352">
        <w:rPr>
          <w:rFonts w:hint="eastAsia"/>
          <w:u w:val="single" w:color="FF0000"/>
        </w:rPr>
        <w:t>第三十二条</w:t>
      </w:r>
      <w:r>
        <w:rPr>
          <w:rFonts w:hint="eastAsia"/>
        </w:rPr>
        <w:t xml:space="preserve">　</w:t>
      </w:r>
      <w:r w:rsidRPr="00423352">
        <w:rPr>
          <w:rFonts w:hint="eastAsia"/>
          <w:u w:val="single" w:color="FF0000"/>
        </w:rPr>
        <w:t>金融商品取引業者（第一種金融商品取引業又は投資運用業を行う者に限り、外国法人を除く。以下この款において同じ。）</w:t>
      </w:r>
      <w:r>
        <w:rPr>
          <w:rFonts w:hint="eastAsia"/>
        </w:rPr>
        <w:t>の主要株主（</w:t>
      </w:r>
      <w:r w:rsidRPr="00423352">
        <w:rPr>
          <w:rFonts w:hint="eastAsia"/>
          <w:u w:val="single" w:color="FF0000"/>
        </w:rPr>
        <w:t>第二十九条の四第二項</w:t>
      </w:r>
      <w:r>
        <w:rPr>
          <w:rFonts w:hint="eastAsia"/>
        </w:rPr>
        <w:t>に規定する主要株主をいう。以下この節において同じ。）となつた者は、内閣府令で定めるところにより、対象議決権保有割合（対象議決権の保有者の保有する当該対象議決権の数を当該金融商品取引業者の</w:t>
      </w:r>
      <w:r w:rsidRPr="00423352">
        <w:rPr>
          <w:rFonts w:hint="eastAsia"/>
          <w:u w:val="single" w:color="FF0000"/>
        </w:rPr>
        <w:t>総株主等</w:t>
      </w:r>
      <w:r>
        <w:rPr>
          <w:rFonts w:hint="eastAsia"/>
        </w:rPr>
        <w:t>の議決権の数で除して得た割合をいう。）、保有の目的その他</w:t>
      </w:r>
      <w:r>
        <w:rPr>
          <w:rFonts w:hint="eastAsia"/>
        </w:rPr>
        <w:lastRenderedPageBreak/>
        <w:t>内閣府令で定める事項を記載した対象議決権保有届出書を、遅滞なく、内閣総理大臣に提出しなければならない。</w:t>
      </w:r>
    </w:p>
    <w:p w:rsidR="00E02E79" w:rsidRDefault="00E02E79" w:rsidP="00E02E79">
      <w:pPr>
        <w:ind w:left="178" w:hangingChars="85" w:hanging="178"/>
        <w:rPr>
          <w:rFonts w:hint="eastAsia"/>
        </w:rPr>
      </w:pPr>
      <w:r w:rsidRPr="00423352">
        <w:rPr>
          <w:rFonts w:hint="eastAsia"/>
          <w:u w:val="single" w:color="FF0000"/>
        </w:rPr>
        <w:t>２</w:t>
      </w:r>
      <w:r>
        <w:rPr>
          <w:rFonts w:hint="eastAsia"/>
        </w:rPr>
        <w:t xml:space="preserve">　前項の対象議決権保有届出書には、</w:t>
      </w:r>
      <w:r w:rsidRPr="00423352">
        <w:rPr>
          <w:rFonts w:hint="eastAsia"/>
          <w:u w:val="single" w:color="FF0000"/>
        </w:rPr>
        <w:t>第二十九条の四第一項第五号ニ（１）及び（２）並びにホ（１）から（３）まで</w:t>
      </w:r>
      <w:r>
        <w:rPr>
          <w:rFonts w:hint="eastAsia"/>
        </w:rPr>
        <w:t>に該当しないことを誓約する書面その他内閣府令で定める書類を添付しなければならない。</w:t>
      </w:r>
    </w:p>
    <w:p w:rsidR="00E02E79" w:rsidRPr="00E02E79" w:rsidRDefault="00E02E79" w:rsidP="00E02E79">
      <w:pPr>
        <w:ind w:left="178" w:hangingChars="85" w:hanging="178"/>
      </w:pPr>
    </w:p>
    <w:p w:rsidR="00E02E79" w:rsidRDefault="00E02E79" w:rsidP="00E02E79">
      <w:pPr>
        <w:ind w:left="178" w:hangingChars="85" w:hanging="178"/>
      </w:pPr>
      <w:r>
        <w:rPr>
          <w:rFonts w:hint="eastAsia"/>
        </w:rPr>
        <w:t>（改正前）</w:t>
      </w:r>
    </w:p>
    <w:p w:rsidR="00423352" w:rsidRDefault="00423352" w:rsidP="00423352">
      <w:pPr>
        <w:rPr>
          <w:rFonts w:hint="eastAsia"/>
          <w:u w:val="single" w:color="FF0000"/>
        </w:rPr>
      </w:pPr>
      <w:r>
        <w:rPr>
          <w:rFonts w:hint="eastAsia"/>
          <w:u w:val="single" w:color="FF0000"/>
        </w:rPr>
        <w:t>（新設）</w:t>
      </w:r>
    </w:p>
    <w:p w:rsidR="00423352" w:rsidRDefault="00423352" w:rsidP="00423352">
      <w:pPr>
        <w:ind w:left="178" w:hangingChars="85" w:hanging="178"/>
        <w:rPr>
          <w:rFonts w:hint="eastAsia"/>
        </w:rPr>
      </w:pPr>
      <w:r w:rsidRPr="00423352">
        <w:rPr>
          <w:rFonts w:hint="eastAsia"/>
          <w:u w:val="single" w:color="FF0000"/>
        </w:rPr>
        <w:t>第三十三条の二</w:t>
      </w:r>
      <w:r>
        <w:rPr>
          <w:rFonts w:hint="eastAsia"/>
        </w:rPr>
        <w:t xml:space="preserve">　</w:t>
      </w:r>
      <w:r w:rsidRPr="00423352">
        <w:rPr>
          <w:rFonts w:hint="eastAsia"/>
          <w:u w:val="single" w:color="FF0000"/>
        </w:rPr>
        <w:t>証券会社</w:t>
      </w:r>
      <w:r>
        <w:rPr>
          <w:rFonts w:hint="eastAsia"/>
        </w:rPr>
        <w:t>の主要株主（</w:t>
      </w:r>
      <w:r w:rsidRPr="00423352">
        <w:rPr>
          <w:rFonts w:hint="eastAsia"/>
          <w:u w:val="single" w:color="FF0000"/>
        </w:rPr>
        <w:t>第二十八条の四第二項</w:t>
      </w:r>
      <w:r>
        <w:rPr>
          <w:rFonts w:hint="eastAsia"/>
        </w:rPr>
        <w:t>に規定する主要株主をいう。以下この節において同じ。）となつた</w:t>
      </w:r>
      <w:r>
        <w:rPr>
          <w:rFonts w:hint="eastAsia"/>
          <w:u w:val="single" w:color="FF0000"/>
        </w:rPr>
        <w:t>者</w:t>
      </w:r>
      <w:r w:rsidRPr="00401890">
        <w:rPr>
          <w:rFonts w:hint="eastAsia"/>
          <w:u w:val="single" w:color="FF0000"/>
        </w:rPr>
        <w:t>は</w:t>
      </w:r>
      <w:r>
        <w:rPr>
          <w:rFonts w:hint="eastAsia"/>
        </w:rPr>
        <w:t>、内閣府令で定めるところにより、対象議決権保有割合（対象議決権の保有者の保有する当該対象議決権の数を当該証券会社の</w:t>
      </w:r>
      <w:r w:rsidRPr="00423352">
        <w:rPr>
          <w:rFonts w:hint="eastAsia"/>
          <w:u w:val="single" w:color="FF0000"/>
        </w:rPr>
        <w:t>総株主</w:t>
      </w:r>
      <w:r>
        <w:rPr>
          <w:rFonts w:hint="eastAsia"/>
        </w:rPr>
        <w:t>の議決権の数で除して得た割合をいう。）、保有の目的その他内閣府令で定める事項を記載した対象議決権保有届出書を、遅滞なく、内閣総理大臣に提出しなければならない。</w:t>
      </w:r>
    </w:p>
    <w:p w:rsidR="00423352" w:rsidRDefault="00423352" w:rsidP="00423352">
      <w:pPr>
        <w:ind w:left="178" w:hangingChars="85" w:hanging="178"/>
        <w:rPr>
          <w:rFonts w:hint="eastAsia"/>
        </w:rPr>
      </w:pPr>
      <w:r w:rsidRPr="00423352">
        <w:rPr>
          <w:rFonts w:hint="eastAsia"/>
          <w:u w:val="single" w:color="FF0000"/>
        </w:rPr>
        <w:t>②</w:t>
      </w:r>
      <w:r>
        <w:rPr>
          <w:rFonts w:hint="eastAsia"/>
        </w:rPr>
        <w:t xml:space="preserve">　前項の対象議決権保有届出書には、</w:t>
      </w:r>
      <w:r w:rsidRPr="00423352">
        <w:rPr>
          <w:rFonts w:hint="eastAsia"/>
          <w:u w:val="single" w:color="FF0000"/>
        </w:rPr>
        <w:t>第二十八条の四第一項第十号及び第十一号</w:t>
      </w:r>
      <w:r>
        <w:rPr>
          <w:rFonts w:hint="eastAsia"/>
        </w:rPr>
        <w:t>に該当しないことを誓約する書面その他内閣府令で定める書類を添付しなければならない。</w:t>
      </w:r>
    </w:p>
    <w:p w:rsidR="00423352" w:rsidRPr="00CA3BDC" w:rsidRDefault="00423352" w:rsidP="00423352"/>
    <w:p w:rsidR="00423352" w:rsidRPr="00CA3BDC" w:rsidRDefault="00423352" w:rsidP="00423352">
      <w:pPr>
        <w:rPr>
          <w:rFonts w:hint="eastAsia"/>
        </w:rPr>
      </w:pPr>
    </w:p>
    <w:p w:rsidR="00423352" w:rsidRDefault="00423352" w:rsidP="00423352">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423352" w:rsidRDefault="00423352" w:rsidP="00423352">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423352" w:rsidRDefault="00423352" w:rsidP="00423352"/>
    <w:p w:rsidR="00423352" w:rsidRDefault="00423352" w:rsidP="00423352">
      <w:r>
        <w:rPr>
          <w:rFonts w:hint="eastAsia"/>
        </w:rPr>
        <w:t>（改正後）</w:t>
      </w:r>
    </w:p>
    <w:p w:rsidR="00423352" w:rsidRDefault="00423352" w:rsidP="00423352">
      <w:pPr>
        <w:ind w:left="178" w:hangingChars="85" w:hanging="178"/>
        <w:rPr>
          <w:rFonts w:hint="eastAsia"/>
        </w:rPr>
      </w:pPr>
      <w:r>
        <w:rPr>
          <w:rFonts w:hint="eastAsia"/>
        </w:rPr>
        <w:t xml:space="preserve">第三十三条の二　</w:t>
      </w:r>
      <w:r>
        <w:rPr>
          <w:rFonts w:hint="eastAsia"/>
          <w:u w:val="single" w:color="FF0000"/>
        </w:rPr>
        <w:t xml:space="preserve">　</w:t>
      </w:r>
      <w:r>
        <w:rPr>
          <w:rFonts w:hint="eastAsia"/>
        </w:rPr>
        <w:t>証券会社の主要株主（第二十八条の四第二項に規定する主要株主をいう。以下この節において同じ。）となつた</w:t>
      </w:r>
      <w:r>
        <w:rPr>
          <w:rFonts w:hint="eastAsia"/>
          <w:u w:val="single" w:color="FF0000"/>
        </w:rPr>
        <w:t>者</w:t>
      </w:r>
      <w:r w:rsidRPr="00401890">
        <w:rPr>
          <w:rFonts w:hint="eastAsia"/>
          <w:u w:val="single" w:color="FF0000"/>
        </w:rPr>
        <w:t>は</w:t>
      </w:r>
      <w:r>
        <w:rPr>
          <w:rFonts w:hint="eastAsia"/>
        </w:rPr>
        <w:t>、内閣府令で定めるところにより、対象議決権保有割合（対象議決権の保有者の保有する当該対象議決権の数を当該証券会社の総株主の議決権の数で除して得た割合をいう。）、保有の目的その他内閣府令で定める事項を記載した対象議決権保有届出書を、遅滞なく、内閣総理大臣に提出しなければならない。</w:t>
      </w:r>
    </w:p>
    <w:p w:rsidR="00423352" w:rsidRDefault="00423352" w:rsidP="00423352">
      <w:pPr>
        <w:ind w:left="178" w:hangingChars="85" w:hanging="178"/>
        <w:rPr>
          <w:rFonts w:hint="eastAsia"/>
        </w:rPr>
      </w:pPr>
      <w:r>
        <w:rPr>
          <w:rFonts w:hint="eastAsia"/>
        </w:rPr>
        <w:t>②　前項の対象議決権保有届出書には、第二十八条の四第一項第十号及び第十一号に該当しないことを誓約する書面その他内閣府令で定める書類を添付しなければならない。</w:t>
      </w:r>
    </w:p>
    <w:p w:rsidR="00423352" w:rsidRDefault="00423352" w:rsidP="00423352">
      <w:pPr>
        <w:ind w:left="178" w:hangingChars="85" w:hanging="178"/>
      </w:pPr>
    </w:p>
    <w:p w:rsidR="00423352" w:rsidRDefault="00423352" w:rsidP="00423352">
      <w:pPr>
        <w:ind w:left="178" w:hangingChars="85" w:hanging="178"/>
      </w:pPr>
      <w:r>
        <w:rPr>
          <w:rFonts w:hint="eastAsia"/>
        </w:rPr>
        <w:t>（改正前）</w:t>
      </w:r>
    </w:p>
    <w:p w:rsidR="00423352" w:rsidRDefault="00423352" w:rsidP="00423352">
      <w:pPr>
        <w:ind w:left="178" w:hangingChars="85" w:hanging="178"/>
        <w:rPr>
          <w:rFonts w:hint="eastAsia"/>
        </w:rPr>
      </w:pPr>
      <w:r>
        <w:rPr>
          <w:rFonts w:hint="eastAsia"/>
        </w:rPr>
        <w:t xml:space="preserve">第三十三条の二　</w:t>
      </w:r>
      <w:r w:rsidRPr="00401890">
        <w:rPr>
          <w:rFonts w:hint="eastAsia"/>
          <w:u w:val="single" w:color="FF0000"/>
        </w:rPr>
        <w:t>証券会社の株主は、</w:t>
      </w:r>
      <w:r>
        <w:rPr>
          <w:rFonts w:hint="eastAsia"/>
        </w:rPr>
        <w:t>証券会社の主要株主（第二十八条の四第二項に規定する主要株主をいう。以下この節において同じ。）となつた</w:t>
      </w:r>
      <w:r w:rsidRPr="00401890">
        <w:rPr>
          <w:rFonts w:hint="eastAsia"/>
          <w:u w:val="single" w:color="FF0000"/>
        </w:rPr>
        <w:t>ときは</w:t>
      </w:r>
      <w:r>
        <w:rPr>
          <w:rFonts w:hint="eastAsia"/>
        </w:rPr>
        <w:t>、内閣府令で定めるところにより、対象議決権保有割合（対象議決権の保有者の保有する当該対象議決権の数を当該証券会社の総株主の議決権の数で除して得た割合をいう。）、保有の目的その他内閣府令で定める事項を記載した対象議決権保有届出書を、遅滞なく、内閣総理大臣に提出しなければならない。</w:t>
      </w:r>
    </w:p>
    <w:p w:rsidR="00423352" w:rsidRDefault="00423352" w:rsidP="00423352">
      <w:pPr>
        <w:ind w:left="178" w:hangingChars="85" w:hanging="178"/>
        <w:rPr>
          <w:rFonts w:hint="eastAsia"/>
        </w:rPr>
      </w:pPr>
      <w:r>
        <w:rPr>
          <w:rFonts w:hint="eastAsia"/>
        </w:rPr>
        <w:t>②　前項の対象議決権保有届出書には、第二十八条の四第一項第十号及び第十一号に該当しないことを誓約する書面その他内閣府令で定める書類を添付しなければならない。</w:t>
      </w:r>
    </w:p>
    <w:p w:rsidR="00423352" w:rsidRDefault="00423352" w:rsidP="00423352"/>
    <w:p w:rsidR="00423352" w:rsidRDefault="00423352" w:rsidP="00423352">
      <w:pPr>
        <w:rPr>
          <w:rFonts w:hint="eastAsia"/>
        </w:rPr>
      </w:pPr>
    </w:p>
    <w:p w:rsidR="00423352" w:rsidRDefault="00423352" w:rsidP="0042335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423352" w:rsidRDefault="00423352" w:rsidP="00423352">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423352" w:rsidRDefault="00423352" w:rsidP="00423352"/>
    <w:p w:rsidR="00423352" w:rsidRDefault="00423352" w:rsidP="00423352">
      <w:r>
        <w:rPr>
          <w:rFonts w:hint="eastAsia"/>
        </w:rPr>
        <w:t>（改正後）</w:t>
      </w:r>
    </w:p>
    <w:p w:rsidR="00423352" w:rsidRDefault="00423352" w:rsidP="00423352">
      <w:pPr>
        <w:ind w:left="178" w:hangingChars="85" w:hanging="178"/>
        <w:rPr>
          <w:rFonts w:hint="eastAsia"/>
        </w:rPr>
      </w:pPr>
      <w:r>
        <w:rPr>
          <w:rFonts w:hint="eastAsia"/>
        </w:rPr>
        <w:t>第三十三条の二　証券会社の株主は、証券会社の主要株主（第二十八条の四第二項に規定する主要株主をいう。以下この節において同じ。）となつたときは、内閣府令で定めるところにより、対象議決権保有割合（対象議決権の保有者の保有する当該対象議決権の数を当該証券会社の総株主の議決権の数で除して得た割合をいう。）、保有の目的その他内閣府令で定める事項を記載した対象議決権保有届出書を、遅滞なく、内閣総理大臣に提出しなければならない。</w:t>
      </w:r>
    </w:p>
    <w:p w:rsidR="00423352" w:rsidRDefault="00423352" w:rsidP="00423352">
      <w:pPr>
        <w:ind w:left="178" w:hangingChars="85" w:hanging="178"/>
        <w:rPr>
          <w:rFonts w:hint="eastAsia"/>
        </w:rPr>
      </w:pPr>
      <w:r>
        <w:rPr>
          <w:rFonts w:hint="eastAsia"/>
        </w:rPr>
        <w:t>②　前項の対象議決権保有届出書には、第二十八条の四第一項第十号及び第十一号に該当しないことを誓約する書面その他内閣府令で定める書類を添付しなければならない。</w:t>
      </w:r>
    </w:p>
    <w:p w:rsidR="00423352" w:rsidRDefault="00423352" w:rsidP="00423352">
      <w:pPr>
        <w:ind w:left="178" w:hangingChars="85" w:hanging="178"/>
      </w:pPr>
    </w:p>
    <w:p w:rsidR="00423352" w:rsidRDefault="00423352" w:rsidP="00423352">
      <w:pPr>
        <w:ind w:left="178" w:hangingChars="85" w:hanging="178"/>
      </w:pPr>
      <w:r>
        <w:rPr>
          <w:rFonts w:hint="eastAsia"/>
        </w:rPr>
        <w:t>（改正前）</w:t>
      </w:r>
    </w:p>
    <w:p w:rsidR="00423352" w:rsidRDefault="00423352" w:rsidP="00423352">
      <w:pPr>
        <w:rPr>
          <w:u w:val="single" w:color="FF0000"/>
        </w:rPr>
      </w:pPr>
      <w:r>
        <w:rPr>
          <w:rFonts w:hint="eastAsia"/>
          <w:u w:val="single" w:color="FF0000"/>
        </w:rPr>
        <w:t>（新設）</w:t>
      </w:r>
    </w:p>
    <w:p w:rsidR="00F95FFF" w:rsidRDefault="00F95FFF" w:rsidP="00423352">
      <w:pPr>
        <w:rPr>
          <w:u w:color="FF0000"/>
        </w:rPr>
      </w:pPr>
    </w:p>
    <w:sectPr w:rsidR="00F95FF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263" w:rsidRDefault="00332263">
      <w:r>
        <w:separator/>
      </w:r>
    </w:p>
  </w:endnote>
  <w:endnote w:type="continuationSeparator" w:id="0">
    <w:p w:rsidR="00332263" w:rsidRDefault="00332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07994">
      <w:rPr>
        <w:rStyle w:val="a4"/>
        <w:noProof/>
      </w:rPr>
      <w:t>1</w:t>
    </w:r>
    <w:r>
      <w:rPr>
        <w:rStyle w:val="a4"/>
      </w:rPr>
      <w:fldChar w:fldCharType="end"/>
    </w:r>
  </w:p>
  <w:p w:rsidR="00BB6331" w:rsidRPr="00EA1C9C" w:rsidRDefault="00EA1C9C" w:rsidP="00EA1C9C">
    <w:pPr>
      <w:pStyle w:val="a3"/>
      <w:ind w:right="360"/>
    </w:pPr>
    <w:r>
      <w:rPr>
        <w:rFonts w:ascii="Times New Roman" w:hAnsi="Times New Roman" w:hint="eastAsia"/>
        <w:noProof/>
        <w:kern w:val="0"/>
        <w:szCs w:val="21"/>
      </w:rPr>
      <w:t xml:space="preserve">金融商品取引法　</w:t>
    </w:r>
    <w:r w:rsidRPr="00EA1C9C">
      <w:rPr>
        <w:rFonts w:ascii="Times New Roman" w:hAnsi="Times New Roman"/>
        <w:noProof/>
        <w:kern w:val="0"/>
        <w:szCs w:val="21"/>
      </w:rPr>
      <w:fldChar w:fldCharType="begin"/>
    </w:r>
    <w:r w:rsidRPr="00EA1C9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32</w:t>
    </w:r>
    <w:r>
      <w:rPr>
        <w:rFonts w:ascii="Times New Roman" w:hAnsi="Times New Roman" w:hint="eastAsia"/>
        <w:noProof/>
        <w:kern w:val="0"/>
        <w:szCs w:val="21"/>
      </w:rPr>
      <w:t>条</w:t>
    </w:r>
    <w:r>
      <w:rPr>
        <w:rFonts w:ascii="Times New Roman" w:hAnsi="Times New Roman" w:hint="eastAsia"/>
        <w:noProof/>
        <w:kern w:val="0"/>
        <w:szCs w:val="21"/>
      </w:rPr>
      <w:t>.doc</w:t>
    </w:r>
    <w:r w:rsidRPr="00EA1C9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263" w:rsidRDefault="00332263">
      <w:r>
        <w:separator/>
      </w:r>
    </w:p>
  </w:footnote>
  <w:footnote w:type="continuationSeparator" w:id="0">
    <w:p w:rsidR="00332263" w:rsidRDefault="003322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6614"/>
    <w:rsid w:val="001B1101"/>
    <w:rsid w:val="0029216A"/>
    <w:rsid w:val="002E3884"/>
    <w:rsid w:val="003014BE"/>
    <w:rsid w:val="00307994"/>
    <w:rsid w:val="00332263"/>
    <w:rsid w:val="00423352"/>
    <w:rsid w:val="00515523"/>
    <w:rsid w:val="00532517"/>
    <w:rsid w:val="00537A82"/>
    <w:rsid w:val="005B138D"/>
    <w:rsid w:val="00760747"/>
    <w:rsid w:val="00766FCD"/>
    <w:rsid w:val="007A1276"/>
    <w:rsid w:val="007A7B9C"/>
    <w:rsid w:val="00913AB4"/>
    <w:rsid w:val="009150AB"/>
    <w:rsid w:val="009B25DC"/>
    <w:rsid w:val="00A03546"/>
    <w:rsid w:val="00A74975"/>
    <w:rsid w:val="00B00EFB"/>
    <w:rsid w:val="00B47169"/>
    <w:rsid w:val="00BB6331"/>
    <w:rsid w:val="00BE548F"/>
    <w:rsid w:val="00C71D69"/>
    <w:rsid w:val="00C971F1"/>
    <w:rsid w:val="00D42769"/>
    <w:rsid w:val="00DD51C8"/>
    <w:rsid w:val="00E02E79"/>
    <w:rsid w:val="00EA1C9C"/>
    <w:rsid w:val="00EA5561"/>
    <w:rsid w:val="00EF6068"/>
    <w:rsid w:val="00F65194"/>
    <w:rsid w:val="00F95FFF"/>
    <w:rsid w:val="00FE4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E7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E48A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31999">
      <w:bodyDiv w:val="1"/>
      <w:marLeft w:val="0"/>
      <w:marRight w:val="0"/>
      <w:marTop w:val="0"/>
      <w:marBottom w:val="0"/>
      <w:divBdr>
        <w:top w:val="none" w:sz="0" w:space="0" w:color="auto"/>
        <w:left w:val="none" w:sz="0" w:space="0" w:color="auto"/>
        <w:bottom w:val="none" w:sz="0" w:space="0" w:color="auto"/>
        <w:right w:val="none" w:sz="0" w:space="0" w:color="auto"/>
      </w:divBdr>
    </w:div>
    <w:div w:id="98569675">
      <w:bodyDiv w:val="1"/>
      <w:marLeft w:val="0"/>
      <w:marRight w:val="0"/>
      <w:marTop w:val="0"/>
      <w:marBottom w:val="0"/>
      <w:divBdr>
        <w:top w:val="none" w:sz="0" w:space="0" w:color="auto"/>
        <w:left w:val="none" w:sz="0" w:space="0" w:color="auto"/>
        <w:bottom w:val="none" w:sz="0" w:space="0" w:color="auto"/>
        <w:right w:val="none" w:sz="0" w:space="0" w:color="auto"/>
      </w:divBdr>
    </w:div>
    <w:div w:id="359549277">
      <w:bodyDiv w:val="1"/>
      <w:marLeft w:val="0"/>
      <w:marRight w:val="0"/>
      <w:marTop w:val="0"/>
      <w:marBottom w:val="0"/>
      <w:divBdr>
        <w:top w:val="none" w:sz="0" w:space="0" w:color="auto"/>
        <w:left w:val="none" w:sz="0" w:space="0" w:color="auto"/>
        <w:bottom w:val="none" w:sz="0" w:space="0" w:color="auto"/>
        <w:right w:val="none" w:sz="0" w:space="0" w:color="auto"/>
      </w:divBdr>
    </w:div>
    <w:div w:id="427389863">
      <w:bodyDiv w:val="1"/>
      <w:marLeft w:val="0"/>
      <w:marRight w:val="0"/>
      <w:marTop w:val="0"/>
      <w:marBottom w:val="0"/>
      <w:divBdr>
        <w:top w:val="none" w:sz="0" w:space="0" w:color="auto"/>
        <w:left w:val="none" w:sz="0" w:space="0" w:color="auto"/>
        <w:bottom w:val="none" w:sz="0" w:space="0" w:color="auto"/>
        <w:right w:val="none" w:sz="0" w:space="0" w:color="auto"/>
      </w:divBdr>
    </w:div>
    <w:div w:id="480972197">
      <w:bodyDiv w:val="1"/>
      <w:marLeft w:val="0"/>
      <w:marRight w:val="0"/>
      <w:marTop w:val="0"/>
      <w:marBottom w:val="0"/>
      <w:divBdr>
        <w:top w:val="none" w:sz="0" w:space="0" w:color="auto"/>
        <w:left w:val="none" w:sz="0" w:space="0" w:color="auto"/>
        <w:bottom w:val="none" w:sz="0" w:space="0" w:color="auto"/>
        <w:right w:val="none" w:sz="0" w:space="0" w:color="auto"/>
      </w:divBdr>
    </w:div>
    <w:div w:id="487088972">
      <w:bodyDiv w:val="1"/>
      <w:marLeft w:val="0"/>
      <w:marRight w:val="0"/>
      <w:marTop w:val="0"/>
      <w:marBottom w:val="0"/>
      <w:divBdr>
        <w:top w:val="none" w:sz="0" w:space="0" w:color="auto"/>
        <w:left w:val="none" w:sz="0" w:space="0" w:color="auto"/>
        <w:bottom w:val="none" w:sz="0" w:space="0" w:color="auto"/>
        <w:right w:val="none" w:sz="0" w:space="0" w:color="auto"/>
      </w:divBdr>
    </w:div>
    <w:div w:id="721636030">
      <w:bodyDiv w:val="1"/>
      <w:marLeft w:val="0"/>
      <w:marRight w:val="0"/>
      <w:marTop w:val="0"/>
      <w:marBottom w:val="0"/>
      <w:divBdr>
        <w:top w:val="none" w:sz="0" w:space="0" w:color="auto"/>
        <w:left w:val="none" w:sz="0" w:space="0" w:color="auto"/>
        <w:bottom w:val="none" w:sz="0" w:space="0" w:color="auto"/>
        <w:right w:val="none" w:sz="0" w:space="0" w:color="auto"/>
      </w:divBdr>
    </w:div>
    <w:div w:id="1146632507">
      <w:bodyDiv w:val="1"/>
      <w:marLeft w:val="0"/>
      <w:marRight w:val="0"/>
      <w:marTop w:val="0"/>
      <w:marBottom w:val="0"/>
      <w:divBdr>
        <w:top w:val="none" w:sz="0" w:space="0" w:color="auto"/>
        <w:left w:val="none" w:sz="0" w:space="0" w:color="auto"/>
        <w:bottom w:val="none" w:sz="0" w:space="0" w:color="auto"/>
        <w:right w:val="none" w:sz="0" w:space="0" w:color="auto"/>
      </w:divBdr>
    </w:div>
    <w:div w:id="1395659719">
      <w:bodyDiv w:val="1"/>
      <w:marLeft w:val="0"/>
      <w:marRight w:val="0"/>
      <w:marTop w:val="0"/>
      <w:marBottom w:val="0"/>
      <w:divBdr>
        <w:top w:val="none" w:sz="0" w:space="0" w:color="auto"/>
        <w:left w:val="none" w:sz="0" w:space="0" w:color="auto"/>
        <w:bottom w:val="none" w:sz="0" w:space="0" w:color="auto"/>
        <w:right w:val="none" w:sz="0" w:space="0" w:color="auto"/>
      </w:divBdr>
    </w:div>
    <w:div w:id="1418789221">
      <w:bodyDiv w:val="1"/>
      <w:marLeft w:val="0"/>
      <w:marRight w:val="0"/>
      <w:marTop w:val="0"/>
      <w:marBottom w:val="0"/>
      <w:divBdr>
        <w:top w:val="none" w:sz="0" w:space="0" w:color="auto"/>
        <w:left w:val="none" w:sz="0" w:space="0" w:color="auto"/>
        <w:bottom w:val="none" w:sz="0" w:space="0" w:color="auto"/>
        <w:right w:val="none" w:sz="0" w:space="0" w:color="auto"/>
      </w:divBdr>
    </w:div>
    <w:div w:id="1574270798">
      <w:bodyDiv w:val="1"/>
      <w:marLeft w:val="0"/>
      <w:marRight w:val="0"/>
      <w:marTop w:val="0"/>
      <w:marBottom w:val="0"/>
      <w:divBdr>
        <w:top w:val="none" w:sz="0" w:space="0" w:color="auto"/>
        <w:left w:val="none" w:sz="0" w:space="0" w:color="auto"/>
        <w:bottom w:val="none" w:sz="0" w:space="0" w:color="auto"/>
        <w:right w:val="none" w:sz="0" w:space="0" w:color="auto"/>
      </w:divBdr>
    </w:div>
    <w:div w:id="1803381948">
      <w:bodyDiv w:val="1"/>
      <w:marLeft w:val="0"/>
      <w:marRight w:val="0"/>
      <w:marTop w:val="0"/>
      <w:marBottom w:val="0"/>
      <w:divBdr>
        <w:top w:val="none" w:sz="0" w:space="0" w:color="auto"/>
        <w:left w:val="none" w:sz="0" w:space="0" w:color="auto"/>
        <w:bottom w:val="none" w:sz="0" w:space="0" w:color="auto"/>
        <w:right w:val="none" w:sz="0" w:space="0" w:color="auto"/>
      </w:divBdr>
    </w:div>
    <w:div w:id="194746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409</Words>
  <Characters>2336</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2024-06-27T02:00:00Z</dcterms:created>
  <dcterms:modified xsi:type="dcterms:W3CDTF">2024-06-27T02:00:00Z</dcterms:modified>
</cp:coreProperties>
</file>