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B41" w:rsidRDefault="005A1B41" w:rsidP="005A1B4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A1B41" w:rsidRDefault="00BB6331" w:rsidP="00BB6331">
      <w:pPr>
        <w:rPr>
          <w:rFonts w:hint="eastAsia"/>
        </w:rPr>
      </w:pPr>
    </w:p>
    <w:p w:rsidR="00DD6236" w:rsidRDefault="00DD6236" w:rsidP="005A1B41">
      <w:pPr>
        <w:ind w:left="179" w:hangingChars="85" w:hanging="179"/>
        <w:rPr>
          <w:rFonts w:hint="eastAsia"/>
        </w:rPr>
      </w:pPr>
      <w:r w:rsidRPr="005A1B41">
        <w:rPr>
          <w:rFonts w:hint="eastAsia"/>
          <w:b/>
        </w:rPr>
        <w:t>第四十三条の三</w:t>
      </w:r>
      <w:r>
        <w:rPr>
          <w:rFonts w:hint="eastAsia"/>
        </w:rPr>
        <w:t xml:space="preserve">　金融商品取引業者等は、その行うデリバティブ取引等（有価証券関連デリバティブ取引等に該当するものを除く。次項において同じ。）に関し、第百十九条の規定により顧客から預託を受けた金銭又は有価証券その他の保証金又は有価証券については、内閣府令で定めるところにより、自己の固有財産と区分して管理しなければならない。</w:t>
      </w:r>
      <w:r>
        <w:rPr>
          <w:rFonts w:hint="eastAsia"/>
        </w:rPr>
        <w:t xml:space="preserve"> </w:t>
      </w:r>
    </w:p>
    <w:p w:rsidR="00BB6331" w:rsidRDefault="00DD6236" w:rsidP="00D73F1C">
      <w:pPr>
        <w:ind w:left="178" w:hangingChars="85" w:hanging="178"/>
        <w:rPr>
          <w:rFonts w:hint="eastAsia"/>
        </w:rPr>
      </w:pPr>
      <w:r>
        <w:rPr>
          <w:rFonts w:hint="eastAsia"/>
        </w:rPr>
        <w:t>２　金融商品取引業者等は、その行うデリバティブ取引等に関し、顧客の計算に属する金銭及び金融商品の価額に相当する財産については、内閣府令で定めるところにより、管理しなければならない。</w:t>
      </w:r>
    </w:p>
    <w:p w:rsidR="00BB6331" w:rsidRDefault="00BB6331" w:rsidP="00BB6331">
      <w:pPr>
        <w:rPr>
          <w:rFonts w:hint="eastAsia"/>
        </w:rPr>
      </w:pPr>
    </w:p>
    <w:p w:rsidR="00BB6331" w:rsidRDefault="00BB6331" w:rsidP="00BB6331">
      <w:pPr>
        <w:rPr>
          <w:rFonts w:hint="eastAsia"/>
        </w:rPr>
      </w:pPr>
    </w:p>
    <w:p w:rsidR="005A1B41" w:rsidRDefault="005A1B41" w:rsidP="005A1B4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A1B41" w:rsidRDefault="005A1B41" w:rsidP="005A1B4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41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411B">
        <w:tab/>
      </w:r>
      <w:r w:rsidR="009641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41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41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41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41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411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411B">
        <w:rPr>
          <w:rFonts w:hint="eastAsia"/>
        </w:rPr>
        <w:t>（改正なし）</w:t>
      </w:r>
    </w:p>
    <w:p w:rsidR="0096411B" w:rsidRDefault="0096411B" w:rsidP="0096411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73F1C">
        <w:rPr>
          <w:rFonts w:hint="eastAsia"/>
        </w:rPr>
        <w:tab/>
      </w:r>
      <w:r w:rsidR="00D73F1C">
        <w:rPr>
          <w:rFonts w:hint="eastAsia"/>
        </w:rPr>
        <w:t>（改正なし）</w:t>
      </w:r>
    </w:p>
    <w:p w:rsidR="007A724F" w:rsidRDefault="00BB6331" w:rsidP="007A724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A724F" w:rsidRDefault="007A724F" w:rsidP="007A724F"/>
    <w:p w:rsidR="007A724F" w:rsidRDefault="007A724F" w:rsidP="007A724F">
      <w:r>
        <w:rPr>
          <w:rFonts w:hint="eastAsia"/>
        </w:rPr>
        <w:t>（改正後）</w:t>
      </w:r>
    </w:p>
    <w:p w:rsidR="007A724F" w:rsidRDefault="007A724F" w:rsidP="007A724F">
      <w:pPr>
        <w:ind w:left="178" w:hangingChars="85" w:hanging="178"/>
        <w:rPr>
          <w:rFonts w:hint="eastAsia"/>
        </w:rPr>
      </w:pPr>
      <w:r>
        <w:rPr>
          <w:rFonts w:hint="eastAsia"/>
        </w:rPr>
        <w:t>第四十三条の三　金融商品取引業者等は、その行うデリバティブ取引等（有価証券関連デリバティブ取引等に該当するものを除く。次項において同じ。）に関し、第百十九条の規定により顧客から預託を受けた金銭又は有価証券その他の保証金又は有価証券については、内閣府令で定めるところにより、自己の固有財産と区分して管理しなければならない。</w:t>
      </w:r>
    </w:p>
    <w:p w:rsidR="007A724F" w:rsidRDefault="007A724F" w:rsidP="007A724F">
      <w:pPr>
        <w:ind w:left="178" w:hangingChars="85" w:hanging="178"/>
        <w:rPr>
          <w:rFonts w:hint="eastAsia"/>
        </w:rPr>
      </w:pPr>
      <w:r>
        <w:rPr>
          <w:rFonts w:hint="eastAsia"/>
        </w:rPr>
        <w:t>２　金融商品取引業者等は、その行うデリバティブ取引等に関し、顧客の計算に属する金銭及び金融商品の価額に相当する財産については、内閣府令で定めるところにより、管理しなければならない。</w:t>
      </w:r>
    </w:p>
    <w:p w:rsidR="007A724F" w:rsidRPr="007A724F" w:rsidRDefault="007A724F" w:rsidP="007A724F">
      <w:pPr>
        <w:ind w:left="178" w:hangingChars="85" w:hanging="178"/>
      </w:pPr>
    </w:p>
    <w:p w:rsidR="007A724F" w:rsidRDefault="007A724F" w:rsidP="007A724F">
      <w:pPr>
        <w:ind w:left="178" w:hangingChars="85" w:hanging="178"/>
      </w:pPr>
      <w:r>
        <w:rPr>
          <w:rFonts w:hint="eastAsia"/>
        </w:rPr>
        <w:t>（改正前）</w:t>
      </w:r>
    </w:p>
    <w:p w:rsidR="007A724F" w:rsidRDefault="007A724F" w:rsidP="007A724F">
      <w:pPr>
        <w:rPr>
          <w:u w:val="single" w:color="FF0000"/>
        </w:rPr>
      </w:pPr>
      <w:r>
        <w:rPr>
          <w:rFonts w:hint="eastAsia"/>
          <w:u w:val="single" w:color="FF0000"/>
        </w:rPr>
        <w:t>（新設）</w:t>
      </w:r>
    </w:p>
    <w:p w:rsidR="007A724F" w:rsidRDefault="007A724F" w:rsidP="007A724F"/>
    <w:sectPr w:rsidR="007A724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7F5" w:rsidRDefault="007B47F5">
      <w:r>
        <w:separator/>
      </w:r>
    </w:p>
  </w:endnote>
  <w:endnote w:type="continuationSeparator" w:id="0">
    <w:p w:rsidR="007B47F5" w:rsidRDefault="007B4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313D5">
      <w:rPr>
        <w:rStyle w:val="a4"/>
        <w:noProof/>
      </w:rPr>
      <w:t>1</w:t>
    </w:r>
    <w:r>
      <w:rPr>
        <w:rStyle w:val="a4"/>
      </w:rPr>
      <w:fldChar w:fldCharType="end"/>
    </w:r>
  </w:p>
  <w:p w:rsidR="00BB6331" w:rsidRDefault="005A1B41" w:rsidP="005A1B41">
    <w:pPr>
      <w:pStyle w:val="a3"/>
      <w:ind w:right="360"/>
    </w:pPr>
    <w:r>
      <w:rPr>
        <w:rFonts w:ascii="Times New Roman" w:hAnsi="Times New Roman" w:hint="eastAsia"/>
        <w:noProof/>
        <w:kern w:val="0"/>
        <w:szCs w:val="21"/>
      </w:rPr>
      <w:t xml:space="preserve">金融商品取引法　</w:t>
    </w:r>
    <w:r w:rsidRPr="005A1B41">
      <w:rPr>
        <w:rFonts w:ascii="Times New Roman" w:hAnsi="Times New Roman"/>
        <w:noProof/>
        <w:kern w:val="0"/>
        <w:szCs w:val="21"/>
      </w:rPr>
      <w:fldChar w:fldCharType="begin"/>
    </w:r>
    <w:r w:rsidRPr="005A1B4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3.doc</w:t>
    </w:r>
    <w:r w:rsidRPr="005A1B4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7F5" w:rsidRDefault="007B47F5">
      <w:r>
        <w:separator/>
      </w:r>
    </w:p>
  </w:footnote>
  <w:footnote w:type="continuationSeparator" w:id="0">
    <w:p w:rsidR="007B47F5" w:rsidRDefault="007B47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862EC"/>
    <w:rsid w:val="005A1B41"/>
    <w:rsid w:val="005F1EC7"/>
    <w:rsid w:val="007A724F"/>
    <w:rsid w:val="007B3637"/>
    <w:rsid w:val="007B47F5"/>
    <w:rsid w:val="00810325"/>
    <w:rsid w:val="0096411B"/>
    <w:rsid w:val="00A51ACE"/>
    <w:rsid w:val="00B313D5"/>
    <w:rsid w:val="00B87F46"/>
    <w:rsid w:val="00BB6331"/>
    <w:rsid w:val="00C46C7F"/>
    <w:rsid w:val="00D73F1C"/>
    <w:rsid w:val="00DD6236"/>
    <w:rsid w:val="00E134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73F1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13631">
      <w:bodyDiv w:val="1"/>
      <w:marLeft w:val="0"/>
      <w:marRight w:val="0"/>
      <w:marTop w:val="0"/>
      <w:marBottom w:val="0"/>
      <w:divBdr>
        <w:top w:val="none" w:sz="0" w:space="0" w:color="auto"/>
        <w:left w:val="none" w:sz="0" w:space="0" w:color="auto"/>
        <w:bottom w:val="none" w:sz="0" w:space="0" w:color="auto"/>
        <w:right w:val="none" w:sz="0" w:space="0" w:color="auto"/>
      </w:divBdr>
    </w:div>
    <w:div w:id="203661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763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2024-06-27T02:56:00Z</dcterms:created>
  <dcterms:modified xsi:type="dcterms:W3CDTF">2024-06-27T02:56:00Z</dcterms:modified>
</cp:coreProperties>
</file>