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773" w:rsidRDefault="00AE1773" w:rsidP="00AE177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AE1773" w:rsidRDefault="00BB6331" w:rsidP="00BB6331">
      <w:pPr>
        <w:rPr>
          <w:rFonts w:hint="eastAsia"/>
        </w:rPr>
      </w:pPr>
    </w:p>
    <w:p w:rsidR="000E6E7C" w:rsidRPr="00F21DBF" w:rsidRDefault="000E6E7C" w:rsidP="00AE1773">
      <w:pPr>
        <w:ind w:leftChars="85" w:left="178"/>
        <w:rPr>
          <w:rFonts w:hint="eastAsia"/>
        </w:rPr>
      </w:pPr>
      <w:r w:rsidRPr="00F21DBF">
        <w:rPr>
          <w:rFonts w:hint="eastAsia"/>
        </w:rPr>
        <w:t>（認定金融商品取引業協会の認定）</w:t>
      </w:r>
    </w:p>
    <w:p w:rsidR="000E6E7C" w:rsidRPr="00F21DBF" w:rsidRDefault="000E6E7C" w:rsidP="00AE1773">
      <w:pPr>
        <w:ind w:left="179" w:hangingChars="85" w:hanging="179"/>
        <w:rPr>
          <w:rFonts w:hint="eastAsia"/>
        </w:rPr>
      </w:pPr>
      <w:r w:rsidRPr="00AE1773">
        <w:rPr>
          <w:rFonts w:hint="eastAsia"/>
          <w:b/>
        </w:rPr>
        <w:t>第七十八条</w:t>
      </w:r>
      <w:r w:rsidRPr="00F21DBF">
        <w:rPr>
          <w:rFonts w:hint="eastAsia"/>
        </w:rPr>
        <w:t xml:space="preserve">　内閣総理大臣は、政令で定めるところにより、金融商品取引業者が設立した一般社団法人であつて、次に掲げる要件に該当すると認められるものを、その申請により、次項に規定する業務を行う者として認定することができる。</w:t>
      </w:r>
    </w:p>
    <w:p w:rsidR="000E6E7C" w:rsidRPr="00F21DBF" w:rsidRDefault="000E6E7C" w:rsidP="000E6E7C">
      <w:pPr>
        <w:ind w:leftChars="86" w:left="359" w:hangingChars="85" w:hanging="178"/>
        <w:rPr>
          <w:rFonts w:hint="eastAsia"/>
        </w:rPr>
      </w:pPr>
      <w:r w:rsidRPr="00F21DBF">
        <w:rPr>
          <w:rFonts w:hint="eastAsia"/>
        </w:rPr>
        <w:t>一　有価証券の売買その他の取引及びデリバティブ取引等を公正かつ円滑にし、並びに金融商品取引業の健全な発展及び投資者の保護に資することを目的とすること。</w:t>
      </w:r>
    </w:p>
    <w:p w:rsidR="000E6E7C" w:rsidRPr="00F21DBF" w:rsidRDefault="000E6E7C" w:rsidP="000E6E7C">
      <w:pPr>
        <w:ind w:leftChars="86" w:left="359" w:hangingChars="85" w:hanging="178"/>
        <w:rPr>
          <w:rFonts w:hint="eastAsia"/>
        </w:rPr>
      </w:pPr>
      <w:r w:rsidRPr="00F21DBF">
        <w:rPr>
          <w:rFonts w:hint="eastAsia"/>
        </w:rPr>
        <w:t>二　金融商品取引業者を会員とする旨の定款の定めがあること。</w:t>
      </w:r>
    </w:p>
    <w:p w:rsidR="000E6E7C" w:rsidRPr="00F21DBF" w:rsidRDefault="000E6E7C" w:rsidP="000E6E7C">
      <w:pPr>
        <w:ind w:leftChars="86" w:left="359" w:hangingChars="85" w:hanging="178"/>
        <w:rPr>
          <w:rFonts w:hint="eastAsia"/>
        </w:rPr>
      </w:pPr>
      <w:r w:rsidRPr="00F21DBF">
        <w:rPr>
          <w:rFonts w:hint="eastAsia"/>
        </w:rPr>
        <w:t>三　次項に規定する業務を適正かつ確実に行うに必要な業務の実施の方法を定めているものであること。</w:t>
      </w:r>
    </w:p>
    <w:p w:rsidR="000E6E7C" w:rsidRPr="00F21DBF" w:rsidRDefault="000E6E7C" w:rsidP="000E6E7C">
      <w:pPr>
        <w:ind w:leftChars="86" w:left="359" w:hangingChars="85" w:hanging="178"/>
        <w:rPr>
          <w:rFonts w:hint="eastAsia"/>
        </w:rPr>
      </w:pPr>
      <w:r w:rsidRPr="00F21DBF">
        <w:rPr>
          <w:rFonts w:hint="eastAsia"/>
        </w:rPr>
        <w:t>四　次項に規定する業務を適正かつ確実に行うに足りる知識及び能力並びに財産的基礎を有するものであること。</w:t>
      </w:r>
    </w:p>
    <w:p w:rsidR="000E6E7C" w:rsidRPr="00F21DBF" w:rsidRDefault="000E6E7C" w:rsidP="000E6E7C">
      <w:pPr>
        <w:ind w:left="178" w:hangingChars="85" w:hanging="178"/>
        <w:rPr>
          <w:rFonts w:hint="eastAsia"/>
        </w:rPr>
      </w:pPr>
      <w:r w:rsidRPr="00F21DBF">
        <w:rPr>
          <w:rFonts w:hint="eastAsia"/>
        </w:rPr>
        <w:t>２　前項の規定により認定された一般社団法人（以下この項及び次条において「認定金融商品取引業協会」という。）は、次に掲げる業務を行うものとする。</w:t>
      </w:r>
    </w:p>
    <w:p w:rsidR="000E6E7C" w:rsidRPr="00F21DBF" w:rsidRDefault="000E6E7C" w:rsidP="000E6E7C">
      <w:pPr>
        <w:ind w:leftChars="86" w:left="359" w:hangingChars="85" w:hanging="178"/>
        <w:rPr>
          <w:rFonts w:hint="eastAsia"/>
        </w:rPr>
      </w:pPr>
      <w:r w:rsidRPr="00F21DBF">
        <w:rPr>
          <w:rFonts w:hint="eastAsia"/>
        </w:rPr>
        <w:t>一　金融商品取引業を行うに当たり、この法律その他法令の規定を遵守させるための会員及び金融商品仲介業者（会員を所属金融商品取引業者等とするものに限る。以下この節において同じ。）に対する指導、勧告その他の業務</w:t>
      </w:r>
    </w:p>
    <w:p w:rsidR="000E6E7C" w:rsidRPr="00F21DBF" w:rsidRDefault="000E6E7C" w:rsidP="000E6E7C">
      <w:pPr>
        <w:ind w:leftChars="86" w:left="359" w:hangingChars="85" w:hanging="178"/>
        <w:rPr>
          <w:rFonts w:hint="eastAsia"/>
        </w:rPr>
      </w:pPr>
      <w:r w:rsidRPr="00F21DBF">
        <w:rPr>
          <w:rFonts w:hint="eastAsia"/>
        </w:rPr>
        <w:t>二　会員及び金融商品仲介業者の行う金融商品取引業に関し、契約の内容の適正化、資産運用の適正化、その他投資者の保護を図るため必要な調査、指導、勧告その他の業務</w:t>
      </w:r>
    </w:p>
    <w:p w:rsidR="000E6E7C" w:rsidRPr="00F21DBF" w:rsidRDefault="000E6E7C" w:rsidP="000E6E7C">
      <w:pPr>
        <w:ind w:leftChars="86" w:left="359" w:hangingChars="85" w:hanging="178"/>
        <w:rPr>
          <w:rFonts w:hint="eastAsia"/>
        </w:rPr>
      </w:pPr>
      <w:r w:rsidRPr="00F21DBF">
        <w:rPr>
          <w:rFonts w:hint="eastAsia"/>
        </w:rPr>
        <w:t>三　会員及び金融商品仲介業者のこの法律若しくはこの法律に基づく命令若しくはこれらに基づく処分若しくは定款その他の規則又は取引の信義則の遵守の状況の調査</w:t>
      </w:r>
    </w:p>
    <w:p w:rsidR="000E6E7C" w:rsidRPr="00F21DBF" w:rsidRDefault="000E6E7C" w:rsidP="000E6E7C">
      <w:pPr>
        <w:ind w:leftChars="86" w:left="359" w:hangingChars="85" w:hanging="178"/>
        <w:rPr>
          <w:rFonts w:hint="eastAsia"/>
        </w:rPr>
      </w:pPr>
      <w:r w:rsidRPr="00F21DBF">
        <w:rPr>
          <w:rFonts w:hint="eastAsia"/>
        </w:rPr>
        <w:t>四　会員及び金融商品仲介業者の行う金融商品取引業に関する投資者からの苦情の解決</w:t>
      </w:r>
    </w:p>
    <w:p w:rsidR="000E6E7C" w:rsidRPr="00F21DBF" w:rsidRDefault="000E6E7C" w:rsidP="000E6E7C">
      <w:pPr>
        <w:ind w:leftChars="86" w:left="359" w:hangingChars="85" w:hanging="178"/>
        <w:rPr>
          <w:rFonts w:hint="eastAsia"/>
        </w:rPr>
      </w:pPr>
      <w:r w:rsidRPr="00F21DBF">
        <w:rPr>
          <w:rFonts w:hint="eastAsia"/>
        </w:rPr>
        <w:t>五　会員及び金融商品仲介業者の行う金融商品取引業に争いがある場合のあつせん</w:t>
      </w:r>
    </w:p>
    <w:p w:rsidR="000E6E7C" w:rsidRPr="00F21DBF" w:rsidRDefault="000E6E7C" w:rsidP="000E6E7C">
      <w:pPr>
        <w:ind w:leftChars="86" w:left="359" w:hangingChars="85" w:hanging="178"/>
        <w:rPr>
          <w:rFonts w:hint="eastAsia"/>
        </w:rPr>
      </w:pPr>
      <w:r w:rsidRPr="00F21DBF">
        <w:rPr>
          <w:rFonts w:hint="eastAsia"/>
        </w:rPr>
        <w:t>六　第六十四条の七第一項（第六十六条の二十五において準用する場合を含む。）又は第二項の規定により行う登録事務</w:t>
      </w:r>
    </w:p>
    <w:p w:rsidR="000E6E7C" w:rsidRPr="00F21DBF" w:rsidRDefault="000E6E7C" w:rsidP="000E6E7C">
      <w:pPr>
        <w:ind w:leftChars="86" w:left="359" w:hangingChars="85" w:hanging="178"/>
        <w:rPr>
          <w:rFonts w:hint="eastAsia"/>
        </w:rPr>
      </w:pPr>
      <w:r w:rsidRPr="00F21DBF">
        <w:rPr>
          <w:rFonts w:hint="eastAsia"/>
        </w:rPr>
        <w:t>七　会員及び金融商品仲介業者の有価証券の売買その他の取引の勧誘の適正化に必要な業務のため必要な規則の制定その他の業務</w:t>
      </w:r>
    </w:p>
    <w:p w:rsidR="000E6E7C" w:rsidRDefault="000E6E7C" w:rsidP="000E6E7C">
      <w:pPr>
        <w:ind w:leftChars="86" w:left="359" w:hangingChars="85" w:hanging="178"/>
        <w:rPr>
          <w:rFonts w:hint="eastAsia"/>
        </w:rPr>
      </w:pPr>
      <w:r w:rsidRPr="00F21DBF">
        <w:rPr>
          <w:rFonts w:hint="eastAsia"/>
        </w:rPr>
        <w:t>八　投資者に対する広報その他認定金融商品取引業協会の</w:t>
      </w:r>
      <w:r>
        <w:rPr>
          <w:rFonts w:hint="eastAsia"/>
        </w:rPr>
        <w:t>目的を達成するため必要な業務</w:t>
      </w:r>
    </w:p>
    <w:p w:rsidR="000E6E7C" w:rsidRDefault="000E6E7C" w:rsidP="000E6E7C">
      <w:pPr>
        <w:ind w:leftChars="86" w:left="359" w:hangingChars="85" w:hanging="178"/>
        <w:rPr>
          <w:rFonts w:hint="eastAsia"/>
        </w:rPr>
      </w:pPr>
      <w:r>
        <w:rPr>
          <w:rFonts w:hint="eastAsia"/>
        </w:rPr>
        <w:t>九　前各号に掲げるもののほか、金融商品取引業の健全な発展又は投資者の保護に資する業務</w:t>
      </w:r>
    </w:p>
    <w:p w:rsidR="00BB6331" w:rsidRPr="000E6E7C" w:rsidRDefault="00BB6331" w:rsidP="00BB6331">
      <w:pPr>
        <w:rPr>
          <w:rFonts w:hint="eastAsia"/>
        </w:rPr>
      </w:pPr>
    </w:p>
    <w:p w:rsidR="00BB6331" w:rsidRDefault="00BB6331" w:rsidP="00BB6331">
      <w:pPr>
        <w:rPr>
          <w:rFonts w:hint="eastAsia"/>
        </w:rPr>
      </w:pPr>
    </w:p>
    <w:p w:rsidR="00AE1773" w:rsidRDefault="00AE1773" w:rsidP="00AE177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E1773" w:rsidRDefault="00AE1773" w:rsidP="00AE177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D60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D603A">
        <w:tab/>
      </w:r>
      <w:r w:rsidR="00DD60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D60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D60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D60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D60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D603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D603A">
        <w:rPr>
          <w:rFonts w:hint="eastAsia"/>
        </w:rPr>
        <w:t>（改正なし）</w:t>
      </w:r>
    </w:p>
    <w:p w:rsidR="00B030B7" w:rsidRDefault="00B030B7" w:rsidP="00B030B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E7443">
        <w:tab/>
      </w:r>
      <w:r w:rsidR="009E7443">
        <w:rPr>
          <w:rFonts w:hint="eastAsia"/>
        </w:rPr>
        <w:t>（改正なし）</w:t>
      </w:r>
    </w:p>
    <w:p w:rsidR="00900B11" w:rsidRDefault="00BB6331" w:rsidP="00900B1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030B7" w:rsidRDefault="00B030B7" w:rsidP="00B030B7"/>
    <w:p w:rsidR="00900B11" w:rsidRDefault="00900B11" w:rsidP="00900B11">
      <w:r>
        <w:rPr>
          <w:rFonts w:hint="eastAsia"/>
        </w:rPr>
        <w:t>（改正後）</w:t>
      </w:r>
    </w:p>
    <w:p w:rsidR="00900B11" w:rsidRPr="000E6E7C" w:rsidRDefault="00900B11" w:rsidP="00900B11">
      <w:pPr>
        <w:rPr>
          <w:rFonts w:hint="eastAsia"/>
          <w:u w:val="double" w:color="FF0000"/>
        </w:rPr>
      </w:pPr>
      <w:r w:rsidRPr="000E6E7C">
        <w:rPr>
          <w:rFonts w:hint="eastAsia"/>
          <w:u w:val="double" w:color="FF0000"/>
        </w:rPr>
        <w:t>（</w:t>
      </w:r>
      <w:r w:rsidR="000E6E7C" w:rsidRPr="000E6E7C">
        <w:rPr>
          <w:rFonts w:hint="eastAsia"/>
          <w:u w:val="double" w:color="FF0000"/>
        </w:rPr>
        <w:t>認定金融商品取引業協会</w:t>
      </w:r>
      <w:r w:rsidRPr="000E6E7C">
        <w:rPr>
          <w:rFonts w:hint="eastAsia"/>
          <w:u w:val="double" w:color="FF0000"/>
        </w:rPr>
        <w:t>の認定）</w:t>
      </w:r>
    </w:p>
    <w:p w:rsidR="00900B11" w:rsidRDefault="00900B11" w:rsidP="00900B11">
      <w:pPr>
        <w:ind w:left="178" w:hangingChars="85" w:hanging="178"/>
        <w:rPr>
          <w:rFonts w:hint="eastAsia"/>
        </w:rPr>
      </w:pPr>
      <w:r>
        <w:rPr>
          <w:rFonts w:hint="eastAsia"/>
        </w:rPr>
        <w:t>第七十八条　内閣総理大臣は、政令で定めるところにより、</w:t>
      </w:r>
      <w:r w:rsidR="000E6E7C" w:rsidRPr="000E6E7C">
        <w:rPr>
          <w:rFonts w:hint="eastAsia"/>
          <w:u w:val="double" w:color="FF0000"/>
        </w:rPr>
        <w:t>金融商品取引業者が設立した一般社団法人</w:t>
      </w:r>
      <w:r>
        <w:rPr>
          <w:rFonts w:hint="eastAsia"/>
        </w:rPr>
        <w:t>であつて、次に掲げる要件に該当すると認められるものを、その申請により、次項に規定する業務を行う者として認定することができる。</w:t>
      </w:r>
    </w:p>
    <w:p w:rsidR="00900B11" w:rsidRDefault="00900B11" w:rsidP="00900B11">
      <w:pPr>
        <w:ind w:leftChars="86" w:left="359" w:hangingChars="85" w:hanging="178"/>
        <w:rPr>
          <w:rFonts w:hint="eastAsia"/>
        </w:rPr>
      </w:pPr>
      <w:r>
        <w:rPr>
          <w:rFonts w:hint="eastAsia"/>
        </w:rPr>
        <w:t>一　有価証券の売買その他の取引及びデリバティブ取引等を公正かつ円滑にし、並びに金融商品取引業の健全な発展及び投資者の保護に資することを目的とすること。</w:t>
      </w:r>
    </w:p>
    <w:p w:rsidR="00900B11" w:rsidRDefault="00900B11" w:rsidP="00900B11">
      <w:pPr>
        <w:ind w:leftChars="86" w:left="359" w:hangingChars="85" w:hanging="178"/>
        <w:rPr>
          <w:rFonts w:hint="eastAsia"/>
        </w:rPr>
      </w:pPr>
      <w:r>
        <w:rPr>
          <w:rFonts w:hint="eastAsia"/>
        </w:rPr>
        <w:t>二　金融商品取引業者を会員とする旨の定款の定めがあること。</w:t>
      </w:r>
    </w:p>
    <w:p w:rsidR="00900B11" w:rsidRDefault="00900B11" w:rsidP="00900B11">
      <w:pPr>
        <w:ind w:leftChars="86" w:left="359" w:hangingChars="85" w:hanging="178"/>
        <w:rPr>
          <w:rFonts w:hint="eastAsia"/>
        </w:rPr>
      </w:pPr>
      <w:r>
        <w:rPr>
          <w:rFonts w:hint="eastAsia"/>
        </w:rPr>
        <w:t>三　次項に規定する業務を適正かつ確実に行うに必要な業務の実施の方法を定めているものであること。</w:t>
      </w:r>
    </w:p>
    <w:p w:rsidR="00900B11" w:rsidRDefault="00900B11" w:rsidP="00900B11">
      <w:pPr>
        <w:ind w:leftChars="86" w:left="359" w:hangingChars="85" w:hanging="178"/>
        <w:rPr>
          <w:rFonts w:hint="eastAsia"/>
        </w:rPr>
      </w:pPr>
      <w:r>
        <w:rPr>
          <w:rFonts w:hint="eastAsia"/>
        </w:rPr>
        <w:t>四　次項に規定する業務を適正かつ確実に行うに足りる知識及び能力並びに財産的基礎を有するものであること。</w:t>
      </w:r>
    </w:p>
    <w:p w:rsidR="00900B11" w:rsidRDefault="00900B11" w:rsidP="00900B11">
      <w:pPr>
        <w:ind w:left="178" w:hangingChars="85" w:hanging="178"/>
        <w:rPr>
          <w:rFonts w:hint="eastAsia"/>
        </w:rPr>
      </w:pPr>
      <w:r>
        <w:rPr>
          <w:rFonts w:hint="eastAsia"/>
        </w:rPr>
        <w:t>２　前項の規定により認定された</w:t>
      </w:r>
      <w:r w:rsidR="000E6E7C" w:rsidRPr="000E6E7C">
        <w:rPr>
          <w:rFonts w:hint="eastAsia"/>
          <w:u w:val="double" w:color="FF0000"/>
        </w:rPr>
        <w:t>一般社団法人（</w:t>
      </w:r>
      <w:r>
        <w:rPr>
          <w:rFonts w:hint="eastAsia"/>
        </w:rPr>
        <w:t>以下この項及び次条において「</w:t>
      </w:r>
      <w:r w:rsidR="000E6E7C" w:rsidRPr="000E6E7C">
        <w:rPr>
          <w:rFonts w:hint="eastAsia"/>
          <w:u w:val="double" w:color="FF0000"/>
        </w:rPr>
        <w:t>認定金融商品取引業協会</w:t>
      </w:r>
      <w:r>
        <w:rPr>
          <w:rFonts w:hint="eastAsia"/>
        </w:rPr>
        <w:t>」という。）は、次に掲げる業務を行うものとする。</w:t>
      </w:r>
    </w:p>
    <w:p w:rsidR="00900B11" w:rsidRDefault="00900B11" w:rsidP="00900B11">
      <w:pPr>
        <w:ind w:leftChars="86" w:left="359" w:hangingChars="85" w:hanging="178"/>
        <w:rPr>
          <w:rFonts w:hint="eastAsia"/>
        </w:rPr>
      </w:pPr>
      <w:r>
        <w:rPr>
          <w:rFonts w:hint="eastAsia"/>
        </w:rPr>
        <w:t>一　金融商品取引業を行うに当たり、この法律その他法令の規定を遵守させるための会員及び金融商品仲介業者（会員を所属金融商品取引業者等とするものに限る。以下この節において同じ。）に対する指導、勧告その他の業務</w:t>
      </w:r>
    </w:p>
    <w:p w:rsidR="00900B11" w:rsidRDefault="00900B11" w:rsidP="00900B11">
      <w:pPr>
        <w:ind w:leftChars="86" w:left="359" w:hangingChars="85" w:hanging="178"/>
        <w:rPr>
          <w:rFonts w:hint="eastAsia"/>
        </w:rPr>
      </w:pPr>
      <w:r>
        <w:rPr>
          <w:rFonts w:hint="eastAsia"/>
        </w:rPr>
        <w:t>二　会員及び金融商品仲介業者の行う金融商品取引業に関し、契約の内容の適正化、資産運用の適正化、その他投資者の保護を図るため必要な調査、指導、勧告その他の業務</w:t>
      </w:r>
    </w:p>
    <w:p w:rsidR="00900B11" w:rsidRDefault="00900B11" w:rsidP="00900B11">
      <w:pPr>
        <w:ind w:leftChars="86" w:left="359" w:hangingChars="85" w:hanging="178"/>
        <w:rPr>
          <w:rFonts w:hint="eastAsia"/>
        </w:rPr>
      </w:pPr>
      <w:r>
        <w:rPr>
          <w:rFonts w:hint="eastAsia"/>
        </w:rPr>
        <w:t>三　会員及び金融商品仲介業者のこの法律若しくはこの法律に基づく命令若しくはこれらに基づく処分若しくは定款その他の規則又は取引の信義則の遵守の状況の調査</w:t>
      </w:r>
    </w:p>
    <w:p w:rsidR="00900B11" w:rsidRDefault="00900B11" w:rsidP="00900B11">
      <w:pPr>
        <w:ind w:leftChars="86" w:left="359" w:hangingChars="85" w:hanging="178"/>
        <w:rPr>
          <w:rFonts w:hint="eastAsia"/>
        </w:rPr>
      </w:pPr>
      <w:r>
        <w:rPr>
          <w:rFonts w:hint="eastAsia"/>
        </w:rPr>
        <w:t>四　会員及び金融商品仲介業者の行う金融商品取引業に関する投資者からの苦情の解決</w:t>
      </w:r>
    </w:p>
    <w:p w:rsidR="00900B11" w:rsidRDefault="00900B11" w:rsidP="00900B11">
      <w:pPr>
        <w:ind w:leftChars="86" w:left="359" w:hangingChars="85" w:hanging="178"/>
        <w:rPr>
          <w:rFonts w:hint="eastAsia"/>
        </w:rPr>
      </w:pPr>
      <w:r>
        <w:rPr>
          <w:rFonts w:hint="eastAsia"/>
        </w:rPr>
        <w:t>五　会員及び金融商品仲介業者の行う金融商品取引業に争いがある場合のあつせん</w:t>
      </w:r>
    </w:p>
    <w:p w:rsidR="00900B11" w:rsidRDefault="00900B11" w:rsidP="00900B11">
      <w:pPr>
        <w:ind w:leftChars="86" w:left="359" w:hangingChars="85" w:hanging="178"/>
        <w:rPr>
          <w:rFonts w:hint="eastAsia"/>
        </w:rPr>
      </w:pPr>
      <w:r>
        <w:rPr>
          <w:rFonts w:hint="eastAsia"/>
        </w:rPr>
        <w:t>六　第六十四条の七第一項（第六十六条の二十五において準用する場合を含む。）又は第</w:t>
      </w:r>
      <w:r>
        <w:rPr>
          <w:rFonts w:hint="eastAsia"/>
        </w:rPr>
        <w:lastRenderedPageBreak/>
        <w:t>二項の規定により行う登録事務</w:t>
      </w:r>
    </w:p>
    <w:p w:rsidR="00900B11" w:rsidRDefault="00900B11" w:rsidP="00900B11">
      <w:pPr>
        <w:ind w:leftChars="86" w:left="359" w:hangingChars="85" w:hanging="178"/>
        <w:rPr>
          <w:rFonts w:hint="eastAsia"/>
        </w:rPr>
      </w:pPr>
      <w:r>
        <w:rPr>
          <w:rFonts w:hint="eastAsia"/>
        </w:rPr>
        <w:t>七　会員及び金融商品仲介業者の有価証券の売買その他の取引の勧誘の適正化に必要な業務のため必要な規則の制定その他の業務</w:t>
      </w:r>
    </w:p>
    <w:p w:rsidR="00900B11" w:rsidRDefault="00900B11" w:rsidP="00900B11">
      <w:pPr>
        <w:ind w:leftChars="86" w:left="359" w:hangingChars="85" w:hanging="178"/>
        <w:rPr>
          <w:rFonts w:hint="eastAsia"/>
        </w:rPr>
      </w:pPr>
      <w:r>
        <w:rPr>
          <w:rFonts w:hint="eastAsia"/>
        </w:rPr>
        <w:t>八　投資者に対する広報その他</w:t>
      </w:r>
      <w:r w:rsidR="000E6E7C" w:rsidRPr="000E6E7C">
        <w:rPr>
          <w:rFonts w:hint="eastAsia"/>
          <w:u w:val="double" w:color="FF0000"/>
        </w:rPr>
        <w:t>認定金融商品取引業協会</w:t>
      </w:r>
      <w:r>
        <w:rPr>
          <w:rFonts w:hint="eastAsia"/>
        </w:rPr>
        <w:t>の目的を達成するため必要な業務</w:t>
      </w:r>
    </w:p>
    <w:p w:rsidR="00900B11" w:rsidRDefault="00900B11" w:rsidP="00900B11">
      <w:pPr>
        <w:ind w:leftChars="86" w:left="359" w:hangingChars="85" w:hanging="178"/>
        <w:rPr>
          <w:rFonts w:hint="eastAsia"/>
        </w:rPr>
      </w:pPr>
      <w:r>
        <w:rPr>
          <w:rFonts w:hint="eastAsia"/>
        </w:rPr>
        <w:t>九　前各号に掲げるもののほか、金融商品取引業の健全な発展又は投資者の保護に資する業務</w:t>
      </w:r>
    </w:p>
    <w:p w:rsidR="00900B11" w:rsidRDefault="00900B11" w:rsidP="00900B11">
      <w:pPr>
        <w:ind w:left="178" w:hangingChars="85" w:hanging="178"/>
      </w:pPr>
    </w:p>
    <w:p w:rsidR="00900B11" w:rsidRDefault="00900B11" w:rsidP="00900B11">
      <w:pPr>
        <w:ind w:left="178" w:hangingChars="85" w:hanging="178"/>
      </w:pPr>
      <w:r>
        <w:rPr>
          <w:rFonts w:hint="eastAsia"/>
        </w:rPr>
        <w:t>（改正前）</w:t>
      </w:r>
    </w:p>
    <w:p w:rsidR="00900B11" w:rsidRDefault="00900B11" w:rsidP="00900B11">
      <w:pPr>
        <w:rPr>
          <w:u w:val="single" w:color="FF0000"/>
        </w:rPr>
      </w:pPr>
      <w:r>
        <w:rPr>
          <w:rFonts w:hint="eastAsia"/>
          <w:u w:val="single" w:color="FF0000"/>
        </w:rPr>
        <w:t>（新設）</w:t>
      </w:r>
    </w:p>
    <w:p w:rsidR="009E7443" w:rsidRDefault="009E7443" w:rsidP="00900B11"/>
    <w:sectPr w:rsidR="009E744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B2B" w:rsidRDefault="00A85B2B">
      <w:r>
        <w:separator/>
      </w:r>
    </w:p>
  </w:endnote>
  <w:endnote w:type="continuationSeparator" w:id="0">
    <w:p w:rsidR="00A85B2B" w:rsidRDefault="00A85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17463">
      <w:rPr>
        <w:rStyle w:val="a4"/>
        <w:noProof/>
      </w:rPr>
      <w:t>1</w:t>
    </w:r>
    <w:r>
      <w:rPr>
        <w:rStyle w:val="a4"/>
      </w:rPr>
      <w:fldChar w:fldCharType="end"/>
    </w:r>
  </w:p>
  <w:p w:rsidR="00BB6331" w:rsidRPr="00AE1773" w:rsidRDefault="00AE1773" w:rsidP="00AE1773">
    <w:pPr>
      <w:pStyle w:val="a3"/>
      <w:ind w:right="360"/>
    </w:pPr>
    <w:r>
      <w:rPr>
        <w:rFonts w:ascii="Times New Roman" w:hAnsi="Times New Roman" w:hint="eastAsia"/>
        <w:noProof/>
        <w:kern w:val="0"/>
        <w:szCs w:val="21"/>
      </w:rPr>
      <w:t xml:space="preserve">金融商品取引法　</w:t>
    </w:r>
    <w:r w:rsidRPr="00AE1773">
      <w:rPr>
        <w:rFonts w:ascii="Times New Roman" w:hAnsi="Times New Roman"/>
        <w:noProof/>
        <w:kern w:val="0"/>
        <w:szCs w:val="21"/>
      </w:rPr>
      <w:fldChar w:fldCharType="begin"/>
    </w:r>
    <w:r w:rsidRPr="00AE177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78</w:t>
    </w:r>
    <w:r>
      <w:rPr>
        <w:rFonts w:ascii="Times New Roman" w:hAnsi="Times New Roman" w:hint="eastAsia"/>
        <w:noProof/>
        <w:kern w:val="0"/>
        <w:szCs w:val="21"/>
      </w:rPr>
      <w:t>条</w:t>
    </w:r>
    <w:r>
      <w:rPr>
        <w:rFonts w:ascii="Times New Roman" w:hAnsi="Times New Roman" w:hint="eastAsia"/>
        <w:noProof/>
        <w:kern w:val="0"/>
        <w:szCs w:val="21"/>
      </w:rPr>
      <w:t>.doc</w:t>
    </w:r>
    <w:r w:rsidRPr="00AE177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B2B" w:rsidRDefault="00A85B2B">
      <w:r>
        <w:separator/>
      </w:r>
    </w:p>
  </w:footnote>
  <w:footnote w:type="continuationSeparator" w:id="0">
    <w:p w:rsidR="00A85B2B" w:rsidRDefault="00A85B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E6E7C"/>
    <w:rsid w:val="00207618"/>
    <w:rsid w:val="002734E8"/>
    <w:rsid w:val="002A42EC"/>
    <w:rsid w:val="002B439A"/>
    <w:rsid w:val="00320A00"/>
    <w:rsid w:val="00746389"/>
    <w:rsid w:val="007A6B74"/>
    <w:rsid w:val="0081133D"/>
    <w:rsid w:val="00817C41"/>
    <w:rsid w:val="008331B0"/>
    <w:rsid w:val="00881B98"/>
    <w:rsid w:val="00900B11"/>
    <w:rsid w:val="00940115"/>
    <w:rsid w:val="009E7443"/>
    <w:rsid w:val="00A17463"/>
    <w:rsid w:val="00A85B2B"/>
    <w:rsid w:val="00A91D6C"/>
    <w:rsid w:val="00AE1773"/>
    <w:rsid w:val="00B030B7"/>
    <w:rsid w:val="00B10744"/>
    <w:rsid w:val="00BB6331"/>
    <w:rsid w:val="00C0445E"/>
    <w:rsid w:val="00D35CAD"/>
    <w:rsid w:val="00D618EC"/>
    <w:rsid w:val="00DD603A"/>
    <w:rsid w:val="00F139A7"/>
    <w:rsid w:val="00F21DBF"/>
    <w:rsid w:val="00F926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39A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E744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19228">
      <w:bodyDiv w:val="1"/>
      <w:marLeft w:val="0"/>
      <w:marRight w:val="0"/>
      <w:marTop w:val="0"/>
      <w:marBottom w:val="0"/>
      <w:divBdr>
        <w:top w:val="none" w:sz="0" w:space="0" w:color="auto"/>
        <w:left w:val="none" w:sz="0" w:space="0" w:color="auto"/>
        <w:bottom w:val="none" w:sz="0" w:space="0" w:color="auto"/>
        <w:right w:val="none" w:sz="0" w:space="0" w:color="auto"/>
      </w:divBdr>
    </w:div>
    <w:div w:id="345517395">
      <w:bodyDiv w:val="1"/>
      <w:marLeft w:val="0"/>
      <w:marRight w:val="0"/>
      <w:marTop w:val="0"/>
      <w:marBottom w:val="0"/>
      <w:divBdr>
        <w:top w:val="none" w:sz="0" w:space="0" w:color="auto"/>
        <w:left w:val="none" w:sz="0" w:space="0" w:color="auto"/>
        <w:bottom w:val="none" w:sz="0" w:space="0" w:color="auto"/>
        <w:right w:val="none" w:sz="0" w:space="0" w:color="auto"/>
      </w:divBdr>
    </w:div>
    <w:div w:id="358627023">
      <w:bodyDiv w:val="1"/>
      <w:marLeft w:val="0"/>
      <w:marRight w:val="0"/>
      <w:marTop w:val="0"/>
      <w:marBottom w:val="0"/>
      <w:divBdr>
        <w:top w:val="none" w:sz="0" w:space="0" w:color="auto"/>
        <w:left w:val="none" w:sz="0" w:space="0" w:color="auto"/>
        <w:bottom w:val="none" w:sz="0" w:space="0" w:color="auto"/>
        <w:right w:val="none" w:sz="0" w:space="0" w:color="auto"/>
      </w:divBdr>
    </w:div>
    <w:div w:id="502089121">
      <w:bodyDiv w:val="1"/>
      <w:marLeft w:val="0"/>
      <w:marRight w:val="0"/>
      <w:marTop w:val="0"/>
      <w:marBottom w:val="0"/>
      <w:divBdr>
        <w:top w:val="none" w:sz="0" w:space="0" w:color="auto"/>
        <w:left w:val="none" w:sz="0" w:space="0" w:color="auto"/>
        <w:bottom w:val="none" w:sz="0" w:space="0" w:color="auto"/>
        <w:right w:val="none" w:sz="0" w:space="0" w:color="auto"/>
      </w:divBdr>
    </w:div>
    <w:div w:id="527178126">
      <w:bodyDiv w:val="1"/>
      <w:marLeft w:val="0"/>
      <w:marRight w:val="0"/>
      <w:marTop w:val="0"/>
      <w:marBottom w:val="0"/>
      <w:divBdr>
        <w:top w:val="none" w:sz="0" w:space="0" w:color="auto"/>
        <w:left w:val="none" w:sz="0" w:space="0" w:color="auto"/>
        <w:bottom w:val="none" w:sz="0" w:space="0" w:color="auto"/>
        <w:right w:val="none" w:sz="0" w:space="0" w:color="auto"/>
      </w:divBdr>
    </w:div>
    <w:div w:id="631207954">
      <w:bodyDiv w:val="1"/>
      <w:marLeft w:val="0"/>
      <w:marRight w:val="0"/>
      <w:marTop w:val="0"/>
      <w:marBottom w:val="0"/>
      <w:divBdr>
        <w:top w:val="none" w:sz="0" w:space="0" w:color="auto"/>
        <w:left w:val="none" w:sz="0" w:space="0" w:color="auto"/>
        <w:bottom w:val="none" w:sz="0" w:space="0" w:color="auto"/>
        <w:right w:val="none" w:sz="0" w:space="0" w:color="auto"/>
      </w:divBdr>
    </w:div>
    <w:div w:id="745766734">
      <w:bodyDiv w:val="1"/>
      <w:marLeft w:val="0"/>
      <w:marRight w:val="0"/>
      <w:marTop w:val="0"/>
      <w:marBottom w:val="0"/>
      <w:divBdr>
        <w:top w:val="none" w:sz="0" w:space="0" w:color="auto"/>
        <w:left w:val="none" w:sz="0" w:space="0" w:color="auto"/>
        <w:bottom w:val="none" w:sz="0" w:space="0" w:color="auto"/>
        <w:right w:val="none" w:sz="0" w:space="0" w:color="auto"/>
      </w:divBdr>
    </w:div>
    <w:div w:id="903562344">
      <w:bodyDiv w:val="1"/>
      <w:marLeft w:val="0"/>
      <w:marRight w:val="0"/>
      <w:marTop w:val="0"/>
      <w:marBottom w:val="0"/>
      <w:divBdr>
        <w:top w:val="none" w:sz="0" w:space="0" w:color="auto"/>
        <w:left w:val="none" w:sz="0" w:space="0" w:color="auto"/>
        <w:bottom w:val="none" w:sz="0" w:space="0" w:color="auto"/>
        <w:right w:val="none" w:sz="0" w:space="0" w:color="auto"/>
      </w:divBdr>
    </w:div>
    <w:div w:id="1466897746">
      <w:bodyDiv w:val="1"/>
      <w:marLeft w:val="0"/>
      <w:marRight w:val="0"/>
      <w:marTop w:val="0"/>
      <w:marBottom w:val="0"/>
      <w:divBdr>
        <w:top w:val="none" w:sz="0" w:space="0" w:color="auto"/>
        <w:left w:val="none" w:sz="0" w:space="0" w:color="auto"/>
        <w:bottom w:val="none" w:sz="0" w:space="0" w:color="auto"/>
        <w:right w:val="none" w:sz="0" w:space="0" w:color="auto"/>
      </w:divBdr>
    </w:div>
    <w:div w:id="1467090786">
      <w:bodyDiv w:val="1"/>
      <w:marLeft w:val="0"/>
      <w:marRight w:val="0"/>
      <w:marTop w:val="0"/>
      <w:marBottom w:val="0"/>
      <w:divBdr>
        <w:top w:val="none" w:sz="0" w:space="0" w:color="auto"/>
        <w:left w:val="none" w:sz="0" w:space="0" w:color="auto"/>
        <w:bottom w:val="none" w:sz="0" w:space="0" w:color="auto"/>
        <w:right w:val="none" w:sz="0" w:space="0" w:color="auto"/>
      </w:divBdr>
    </w:div>
    <w:div w:id="1474523788">
      <w:bodyDiv w:val="1"/>
      <w:marLeft w:val="0"/>
      <w:marRight w:val="0"/>
      <w:marTop w:val="0"/>
      <w:marBottom w:val="0"/>
      <w:divBdr>
        <w:top w:val="none" w:sz="0" w:space="0" w:color="auto"/>
        <w:left w:val="none" w:sz="0" w:space="0" w:color="auto"/>
        <w:bottom w:val="none" w:sz="0" w:space="0" w:color="auto"/>
        <w:right w:val="none" w:sz="0" w:space="0" w:color="auto"/>
      </w:divBdr>
    </w:div>
    <w:div w:id="1656252903">
      <w:bodyDiv w:val="1"/>
      <w:marLeft w:val="0"/>
      <w:marRight w:val="0"/>
      <w:marTop w:val="0"/>
      <w:marBottom w:val="0"/>
      <w:divBdr>
        <w:top w:val="none" w:sz="0" w:space="0" w:color="auto"/>
        <w:left w:val="none" w:sz="0" w:space="0" w:color="auto"/>
        <w:bottom w:val="none" w:sz="0" w:space="0" w:color="auto"/>
        <w:right w:val="none" w:sz="0" w:space="0" w:color="auto"/>
      </w:divBdr>
    </w:div>
    <w:div w:id="2024473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338</Words>
  <Characters>1929</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2024-06-27T06:35:00Z</dcterms:created>
  <dcterms:modified xsi:type="dcterms:W3CDTF">2024-06-27T06:35:00Z</dcterms:modified>
</cp:coreProperties>
</file>